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71" w:rsidRDefault="00676871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  <w:bookmarkStart w:id="0" w:name="_GoBack"/>
      <w:bookmarkEnd w:id="0"/>
    </w:p>
    <w:p w:rsidR="0039459F" w:rsidRP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แจ้งให้ทราบจากงานประกันคุณภาพการศึกษา </w:t>
      </w:r>
    </w:p>
    <w:p w:rsidR="00D87A68" w:rsidRDefault="00D87A68" w:rsidP="00D87A68">
      <w:pPr>
        <w:jc w:val="center"/>
        <w:rPr>
          <w:rFonts w:ascii="TH SarabunPSK" w:eastAsiaTheme="minorHAnsi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ตัวบ่งชี้รายบุคคล</w:t>
      </w:r>
    </w:p>
    <w:p w:rsidR="00D87A68" w:rsidRDefault="00D87A68" w:rsidP="00D87A68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ร้อยละของผู้เรียนที่มีผลสัมฤทธิ์ทางการเรียนเฉลี่ยสะสม 2.00 ขึ้นไป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Cs w:val="36"/>
        </w:rPr>
        <w:t xml:space="preserve">1.8 </w:t>
      </w:r>
      <w:r>
        <w:rPr>
          <w:rFonts w:ascii="TH SarabunPSK" w:hAnsi="TH SarabunPSK" w:cs="TH SarabunPSK"/>
          <w:sz w:val="24"/>
          <w:szCs w:val="32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    (เฉพาะครูที่ปรึกษา ปวช.3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, </w:t>
      </w:r>
      <w:r w:rsidR="00BE7CC0">
        <w:rPr>
          <w:rFonts w:ascii="TH SarabunPSK" w:hAnsi="TH SarabunPSK" w:cs="TH SarabunPSK"/>
          <w:b/>
          <w:bCs/>
          <w:sz w:val="24"/>
          <w:szCs w:val="32"/>
          <w:cs/>
        </w:rPr>
        <w:t>ปวส.2  ปีการศึกษา  255</w:t>
      </w:r>
      <w:r w:rsidR="00326F2E">
        <w:rPr>
          <w:rFonts w:ascii="TH SarabunPSK" w:hAnsi="TH SarabunPSK" w:cs="TH SarabunPSK" w:hint="cs"/>
          <w:b/>
          <w:bCs/>
          <w:sz w:val="24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2.2  ระดับคุณภาพในการจัดทำแผนการจัดการเรียนรู้รายวิชา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2.3 ระดับคุณภาพในการจัดการเรียนการสอนรายวิชา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2.4 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3.7 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3.10 ระดับคุณภาพในการพัฒนาครูและบุคลากรทางการศึกษา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5.1 ระดับคุณภาพในการบริหารจัดการโครงการ สิ่งประดิษฐ์ งานสร้างสรรค์ หรืองานวิจัยของผู้เรียน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(เฉพาะครูที่สอนวิชาโครงงาน)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5.2 ระดับคุณภาพในการบริหารจัดการนวัตกรรม สิ่งประดิษฐ์ งานสร้างสรรค์ หรืองานวิจัยครู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(วิจัยครูภาคเรียนละ  1  เล่ม  รวมวิจัย  2  เล่ม)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</w:p>
    <w:p w:rsidR="00D87A68" w:rsidRDefault="00D87A68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ตัวบ่งชี้ของแผนก</w:t>
      </w:r>
    </w:p>
    <w:p w:rsidR="00D87A68" w:rsidRDefault="00D87A68" w:rsidP="00D87A68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ร้อยละของผู้เรียนที่มีผลสัมฤทธิ์ทางการเรียนเฉลี่ยสะสม 2.00 ขั้นไป</w:t>
      </w:r>
    </w:p>
    <w:p w:rsidR="009652BA" w:rsidRPr="009652BA" w:rsidRDefault="009652BA" w:rsidP="009652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ร้อยละของผู้เรียนที่ผ่านเกณฑ์การประเมินมาตรฐานวิชาชีพ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1.6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ภายในการอาชีวศึกษารับ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(ยกเว้นแผนกวิชาสามัญฯ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แผนกเทคนิคพื้นฐาน)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 ระดับคุณภาพในการจัดทำแผนการจัดการเรียนรู้รายวิชา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3.8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ระดับคุณภาพในการพัฒนาและดูแลสภาพแวดล้อมและภูมิทัศน์ของสถานศึกษาและการใช้อาคารสถานที่ ห้องเรียน ห้องปฏิบัติการ โรงฝึกงาน ศูนย์วิทยบริการ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ระดับคุณภาพในการบริหารจัดการโครงการ สิ่งประดิษฐ์งานสร้างสรรค์หรืองานวิจัยของผู้เรียน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งานสร้างสรรค์หรืองาน วิจัยของครู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ระดับคุณภาพในการจัดทำแผนการจัดการเรียนรู้รายวิชา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ระดับคุณภาพในการฝึกอบรมหลักสูตรวิชาชีพระยะสั้น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ร้อยละของผู้สำเร็จการฝึกอบรมตามหลักสูตรเทียบกับแรกเข้า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(เฉพาะแผนกที่เปิดระยะสั้น)</w:t>
      </w:r>
    </w:p>
    <w:p w:rsidR="007C2F2A" w:rsidRDefault="007C2F2A" w:rsidP="00D87A68">
      <w:pPr>
        <w:ind w:right="-521"/>
        <w:rPr>
          <w:rFonts w:ascii="TH SarabunPSK" w:hAnsi="TH SarabunPSK" w:cs="TH SarabunPSK"/>
          <w:sz w:val="24"/>
          <w:szCs w:val="32"/>
        </w:rPr>
      </w:pPr>
    </w:p>
    <w:p w:rsidR="003633E0" w:rsidRDefault="003633E0" w:rsidP="00D87A68">
      <w:pPr>
        <w:ind w:right="-521"/>
        <w:rPr>
          <w:rFonts w:ascii="TH SarabunPSK" w:hAnsi="TH SarabunPSK" w:cs="TH SarabunPSK"/>
          <w:sz w:val="24"/>
          <w:szCs w:val="32"/>
        </w:rPr>
      </w:pPr>
    </w:p>
    <w:p w:rsidR="00D87A68" w:rsidRPr="003633E0" w:rsidRDefault="00D87A68" w:rsidP="00574A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กำหนดส่ง  </w:t>
      </w:r>
      <w:r w:rsidRPr="003633E0">
        <w:rPr>
          <w:rFonts w:ascii="TH SarabunPSK" w:hAnsi="TH SarabunPSK" w:cs="TH SarabunPSK"/>
          <w:b/>
          <w:bCs/>
          <w:sz w:val="32"/>
          <w:szCs w:val="32"/>
        </w:rPr>
        <w:t xml:space="preserve">SSR  </w:t>
      </w:r>
      <w:r w:rsidRPr="003633E0">
        <w:rPr>
          <w:rFonts w:ascii="TH SarabunPSK" w:hAnsi="TH SarabunPSK" w:cs="TH SarabunPSK" w:hint="cs"/>
          <w:b/>
          <w:bCs/>
          <w:sz w:val="32"/>
          <w:szCs w:val="32"/>
          <w:cs/>
        </w:rPr>
        <w:t>รายบุคคล และ</w:t>
      </w:r>
      <w:r w:rsidRPr="003633E0">
        <w:rPr>
          <w:rFonts w:ascii="TH SarabunPSK" w:hAnsi="TH SarabunPSK" w:cs="TH SarabunPSK"/>
          <w:b/>
          <w:bCs/>
          <w:sz w:val="32"/>
          <w:szCs w:val="32"/>
        </w:rPr>
        <w:t xml:space="preserve"> SAR</w:t>
      </w:r>
      <w:r w:rsidR="00574A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4AD0">
        <w:rPr>
          <w:rFonts w:ascii="TH SarabunPSK" w:hAnsi="TH SarabunPSK" w:cs="TH SarabunPSK" w:hint="cs"/>
          <w:b/>
          <w:bCs/>
          <w:sz w:val="32"/>
          <w:szCs w:val="32"/>
          <w:cs/>
        </w:rPr>
        <w:t>แผนก ประจำปีการศึกษา 2558</w:t>
      </w:r>
      <w:r w:rsidRPr="003633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87A68" w:rsidRPr="003633E0" w:rsidRDefault="00D87A68" w:rsidP="00574A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3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ภาย</w:t>
      </w:r>
      <w:r w:rsidR="00574AD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ในวันจันทร์ที่  4  </w:t>
      </w:r>
      <w:r w:rsidR="00574AD0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3B7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 w:rsidR="00574A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768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</w:t>
      </w:r>
      <w:r w:rsidR="0067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4AD0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</w:p>
    <w:p w:rsidR="003633E0" w:rsidRDefault="003633E0" w:rsidP="00D87A68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3633E0" w:rsidSect="0039459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 w15:restartNumberingAfterBreak="0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0"/>
    <w:rsid w:val="00037DFA"/>
    <w:rsid w:val="00261388"/>
    <w:rsid w:val="003233A0"/>
    <w:rsid w:val="0032603E"/>
    <w:rsid w:val="00326F2E"/>
    <w:rsid w:val="003633E0"/>
    <w:rsid w:val="0039459F"/>
    <w:rsid w:val="003B7754"/>
    <w:rsid w:val="00574AD0"/>
    <w:rsid w:val="00661B1A"/>
    <w:rsid w:val="00676871"/>
    <w:rsid w:val="007C2F2A"/>
    <w:rsid w:val="00911CFF"/>
    <w:rsid w:val="00950856"/>
    <w:rsid w:val="009652BA"/>
    <w:rsid w:val="009C3166"/>
    <w:rsid w:val="00B23C7A"/>
    <w:rsid w:val="00B428C4"/>
    <w:rsid w:val="00BE7CC0"/>
    <w:rsid w:val="00C91BF6"/>
    <w:rsid w:val="00D87A68"/>
    <w:rsid w:val="00DA0C90"/>
    <w:rsid w:val="00EF66C3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B04E0-69A5-4C27-BED7-905342C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">
    <w:name w:val="เนื้อความ อักขระ"/>
    <w:basedOn w:val="DefaultParagraphFont"/>
    <w:link w:val="BodyText"/>
    <w:rsid w:val="00C91BF6"/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2"/>
    <w:rsid w:val="00C91BF6"/>
    <w:pPr>
      <w:spacing w:after="120" w:line="480" w:lineRule="auto"/>
    </w:pPr>
    <w:rPr>
      <w:szCs w:val="35"/>
    </w:rPr>
  </w:style>
  <w:style w:type="character" w:customStyle="1" w:styleId="2">
    <w:name w:val="เนื้อความ 2 อักขระ"/>
    <w:basedOn w:val="DefaultParagraphFont"/>
    <w:link w:val="BodyText2"/>
    <w:rsid w:val="00C91BF6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0">
    <w:name w:val="ข้อความบอลลูน อักขระ"/>
    <w:basedOn w:val="DefaultParagraphFont"/>
    <w:link w:val="BalloonText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pigOn</cp:lastModifiedBy>
  <cp:revision>3</cp:revision>
  <cp:lastPrinted>2014-03-21T02:55:00Z</cp:lastPrinted>
  <dcterms:created xsi:type="dcterms:W3CDTF">2016-03-20T03:55:00Z</dcterms:created>
  <dcterms:modified xsi:type="dcterms:W3CDTF">2016-03-20T03:55:00Z</dcterms:modified>
</cp:coreProperties>
</file>